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3DC2" w:rsidRDefault="007A6DB5" w:rsidP="007A6DB5">
      <w:pPr>
        <w:jc w:val="center"/>
        <w:rPr>
          <w:sz w:val="32"/>
          <w:szCs w:val="32"/>
        </w:rPr>
      </w:pPr>
      <w:r>
        <w:rPr>
          <w:sz w:val="32"/>
          <w:szCs w:val="32"/>
        </w:rPr>
        <w:t>Procedure for submitting an Application for a Certificate of Appropriateness</w:t>
      </w:r>
    </w:p>
    <w:p w:rsidR="007A6DB5" w:rsidRDefault="007A6DB5" w:rsidP="007A6DB5">
      <w:pPr>
        <w:jc w:val="center"/>
        <w:rPr>
          <w:sz w:val="32"/>
          <w:szCs w:val="32"/>
        </w:rPr>
      </w:pPr>
    </w:p>
    <w:p w:rsidR="007A6DB5" w:rsidRDefault="007A6DB5" w:rsidP="007A6DB5">
      <w:pPr>
        <w:rPr>
          <w:sz w:val="28"/>
          <w:szCs w:val="28"/>
        </w:rPr>
      </w:pPr>
      <w:r>
        <w:rPr>
          <w:sz w:val="28"/>
          <w:szCs w:val="28"/>
        </w:rPr>
        <w:t>No Building or structure shall be erected, altered, restored, moved, or demolished within the historic district until an application for a Certificate of Appropriateness as to exterior architectural features has been submitted to the Commission and approved by said Commission. A Certificate of Appropriateness shall be required regardless of whether or not a building permit is required. Please note, the historic district Commission does not have jurisdiction over paint colors.</w:t>
      </w:r>
    </w:p>
    <w:p w:rsidR="007A6DB5" w:rsidRDefault="007A6DB5" w:rsidP="007A6DB5">
      <w:pPr>
        <w:rPr>
          <w:sz w:val="28"/>
          <w:szCs w:val="28"/>
        </w:rPr>
      </w:pPr>
    </w:p>
    <w:p w:rsidR="007A6DB5" w:rsidRDefault="007A6DB5" w:rsidP="007A6DB5">
      <w:pPr>
        <w:rPr>
          <w:sz w:val="28"/>
          <w:szCs w:val="28"/>
        </w:rPr>
      </w:pPr>
      <w:r>
        <w:rPr>
          <w:sz w:val="28"/>
          <w:szCs w:val="28"/>
        </w:rPr>
        <w:t xml:space="preserve">Applications may be obtained by emailing the Chairperson of the Commission at </w:t>
      </w:r>
      <w:hyperlink r:id="rId4" w:history="1">
        <w:r w:rsidRPr="00515599">
          <w:rPr>
            <w:rStyle w:val="Hyperlink"/>
            <w:sz w:val="28"/>
            <w:szCs w:val="28"/>
          </w:rPr>
          <w:t>okjt58@gmail.com</w:t>
        </w:r>
      </w:hyperlink>
      <w:r>
        <w:rPr>
          <w:sz w:val="28"/>
          <w:szCs w:val="28"/>
        </w:rPr>
        <w:t xml:space="preserve">. </w:t>
      </w:r>
    </w:p>
    <w:p w:rsidR="007A6DB5" w:rsidRDefault="007A6DB5" w:rsidP="007A6DB5">
      <w:pPr>
        <w:rPr>
          <w:sz w:val="28"/>
          <w:szCs w:val="28"/>
        </w:rPr>
      </w:pPr>
    </w:p>
    <w:p w:rsidR="007A6DB5" w:rsidRDefault="007A6DB5" w:rsidP="007A6DB5">
      <w:pPr>
        <w:rPr>
          <w:sz w:val="28"/>
          <w:szCs w:val="28"/>
        </w:rPr>
      </w:pPr>
      <w:r>
        <w:rPr>
          <w:sz w:val="28"/>
          <w:szCs w:val="28"/>
        </w:rPr>
        <w:t>Once completed, the application may be completed on line and emailed to the Chairperson. The applicant may also complete a hard copy and drop it off at 18 Main Street.</w:t>
      </w:r>
    </w:p>
    <w:p w:rsidR="007A6DB5" w:rsidRDefault="007A6DB5" w:rsidP="007A6DB5">
      <w:pPr>
        <w:rPr>
          <w:sz w:val="28"/>
          <w:szCs w:val="28"/>
        </w:rPr>
      </w:pPr>
    </w:p>
    <w:p w:rsidR="007A6DB5" w:rsidRDefault="007A6DB5" w:rsidP="007A6DB5">
      <w:pPr>
        <w:rPr>
          <w:sz w:val="28"/>
          <w:szCs w:val="28"/>
        </w:rPr>
      </w:pPr>
      <w:r>
        <w:rPr>
          <w:sz w:val="28"/>
          <w:szCs w:val="28"/>
        </w:rPr>
        <w:t>Applications may be accompanied by photographs and drawings showing the nature of the work to be performed as well as a list of materials to be used. The Commission shall take action on each application received within 65 days of receipt.</w:t>
      </w:r>
    </w:p>
    <w:p w:rsidR="007A6DB5" w:rsidRDefault="007A6DB5" w:rsidP="007A6DB5">
      <w:pPr>
        <w:rPr>
          <w:sz w:val="28"/>
          <w:szCs w:val="28"/>
        </w:rPr>
      </w:pPr>
    </w:p>
    <w:p w:rsidR="007A6DB5" w:rsidRDefault="007A6DB5" w:rsidP="007A6DB5">
      <w:pPr>
        <w:rPr>
          <w:sz w:val="28"/>
          <w:szCs w:val="28"/>
        </w:rPr>
      </w:pPr>
      <w:r>
        <w:rPr>
          <w:sz w:val="28"/>
          <w:szCs w:val="28"/>
        </w:rPr>
        <w:t xml:space="preserve">The Chairperson shall review the application and upon determination that the application is complete will schedule a Public Hearing. The applicant will be notified if a Public Hearing is not needed. </w:t>
      </w:r>
    </w:p>
    <w:p w:rsidR="007A6DB5" w:rsidRDefault="007A6DB5" w:rsidP="007A6DB5">
      <w:pPr>
        <w:rPr>
          <w:sz w:val="28"/>
          <w:szCs w:val="28"/>
        </w:rPr>
      </w:pPr>
    </w:p>
    <w:p w:rsidR="007A6DB5" w:rsidRDefault="007A6DB5" w:rsidP="007A6DB5">
      <w:pPr>
        <w:rPr>
          <w:sz w:val="28"/>
          <w:szCs w:val="28"/>
        </w:rPr>
      </w:pPr>
      <w:r>
        <w:rPr>
          <w:sz w:val="28"/>
          <w:szCs w:val="28"/>
        </w:rPr>
        <w:t>A letter advising the status of the Public Hearing will be mailed to the applicant and the Borough Zoning Enforcement Officer within 30 days.</w:t>
      </w:r>
    </w:p>
    <w:p w:rsidR="007A6DB5" w:rsidRDefault="007A6DB5" w:rsidP="007A6DB5">
      <w:pPr>
        <w:rPr>
          <w:sz w:val="28"/>
          <w:szCs w:val="28"/>
        </w:rPr>
      </w:pPr>
    </w:p>
    <w:p w:rsidR="007A6DB5" w:rsidRDefault="007A6DB5" w:rsidP="007A6DB5">
      <w:pPr>
        <w:rPr>
          <w:sz w:val="28"/>
          <w:szCs w:val="28"/>
        </w:rPr>
      </w:pPr>
      <w:r>
        <w:rPr>
          <w:sz w:val="28"/>
          <w:szCs w:val="28"/>
        </w:rPr>
        <w:t>Questions may be addressed to the Chairperson of the Commission, Stephanie Gaston, by email;</w:t>
      </w:r>
    </w:p>
    <w:p w:rsidR="007A6DB5" w:rsidRPr="007A6DB5" w:rsidRDefault="007A6DB5" w:rsidP="007A6DB5">
      <w:pPr>
        <w:rPr>
          <w:sz w:val="28"/>
          <w:szCs w:val="28"/>
        </w:rPr>
      </w:pPr>
      <w:r>
        <w:rPr>
          <w:sz w:val="28"/>
          <w:szCs w:val="28"/>
        </w:rPr>
        <w:t>okjt58@gmail.com or by calling or texting at (203) 417-4702.</w:t>
      </w:r>
    </w:p>
    <w:sectPr w:rsidR="007A6DB5" w:rsidRPr="007A6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DB5"/>
    <w:rsid w:val="00273DC2"/>
    <w:rsid w:val="007A6DB5"/>
    <w:rsid w:val="00DA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558C82"/>
  <w15:chartTrackingRefBased/>
  <w15:docId w15:val="{FBD4C7B3-3265-2747-B55D-476F854B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6D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6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kjt5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Gaston</dc:creator>
  <cp:keywords/>
  <dc:description/>
  <cp:lastModifiedBy>Stephanie Gaston</cp:lastModifiedBy>
  <cp:revision>1</cp:revision>
  <dcterms:created xsi:type="dcterms:W3CDTF">2024-09-19T00:45:00Z</dcterms:created>
  <dcterms:modified xsi:type="dcterms:W3CDTF">2024-09-19T01:24:00Z</dcterms:modified>
</cp:coreProperties>
</file>